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8"/>
        </w:rPr>
        <w:t>Release Readiness and Response Card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card for a change with meaningful customer, data, reliability, dependency, or operating risk. It helps a team choose the lightest release control that makes exposure responsible and makes the response visible before the rollout begins.</w:t>
      </w: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Keep the team’s existing release, security, privacy, incident, and change-management systems authoritative. This card is a client-neutral working aid, not a substitute for them.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01</w:t>
      </w:r>
      <w:r>
        <w:rPr>
          <w:rFonts w:ascii="Arial" w:hAnsi="Arial" w:cs="Arial" w:eastAsia="Arial"/>
          <w:b/>
          <w:i w:val="0"/>
          <w:color w:val="0A0A0A"/>
          <w:sz w:val="31"/>
        </w:rPr>
        <w:t>RELEASE HYPOTHESIS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9840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9840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WORKING PROMPT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We believe [named user or operating group] can use [specific change] to accomplish [specific outcome].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We will expose it through [release control].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We will know the release is behaving as intended when [observable condition].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If [warning or stop condition] occurs, [named owner] will [rollback, limit exposure, use fallback, or pause].</w:t>
            </w:r>
          </w:p>
        </w:tc>
      </w:tr>
    </w:tbl>
    <w:p>
      <w:pPr>
        <w:spacing w:after="60"/>
      </w:pP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6404"/>
        <w:gridCol w:w="3676"/>
      </w:tblGrid>
      <w:tr>
        <w:trPr>
          <w:cantSplit w:val="true"/>
          <w:tblHeader w:val="true"/>
        </w:trPr>
        <w:tc>
          <w:tcPr>
            <w:tcW w:type="dxa" w:w="640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3676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64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Change and intended outcome</w:t>
            </w:r>
          </w:p>
        </w:tc>
        <w:tc>
          <w:tcPr>
            <w:tcW w:type="dxa" w:w="367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64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Customer or operating group exposed first</w:t>
            </w:r>
          </w:p>
        </w:tc>
        <w:tc>
          <w:tcPr>
            <w:tcW w:type="dxa" w:w="367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64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Most consequential credible failure</w:t>
            </w:r>
          </w:p>
        </w:tc>
        <w:tc>
          <w:tcPr>
            <w:tcW w:type="dxa" w:w="367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64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Reversibility of that failure</w:t>
            </w:r>
          </w:p>
        </w:tc>
        <w:tc>
          <w:tcPr>
            <w:tcW w:type="dxa" w:w="367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Easy / costly / hard to reverse</w:t>
            </w:r>
          </w:p>
        </w:tc>
      </w:tr>
      <w:tr>
        <w:trPr>
          <w:cantSplit w:val="true"/>
        </w:trPr>
        <w:tc>
          <w:tcPr>
            <w:tcW w:type="dxa" w:w="64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Decision owner for increased exposure, hold, or rollback</w:t>
            </w:r>
          </w:p>
        </w:tc>
        <w:tc>
          <w:tcPr>
            <w:tcW w:type="dxa" w:w="367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02</w:t>
      </w:r>
      <w:r>
        <w:rPr>
          <w:rFonts w:ascii="Arial" w:hAnsi="Arial" w:cs="Arial" w:eastAsia="Arial"/>
          <w:b/>
          <w:i w:val="0"/>
          <w:color w:val="0A0A0A"/>
          <w:sz w:val="31"/>
        </w:rPr>
        <w:t>CHOOSE THE LIGHTEST RESPONSIBLE CONTROL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937"/>
        <w:gridCol w:w="4253"/>
        <w:gridCol w:w="1890"/>
      </w:tblGrid>
      <w:tr>
        <w:trPr>
          <w:cantSplit w:val="true"/>
          <w:tblHeader w:val="true"/>
        </w:trPr>
        <w:tc>
          <w:tcPr>
            <w:tcW w:type="dxa" w:w="393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SITUATION</w:t>
            </w:r>
          </w:p>
        </w:tc>
        <w:tc>
          <w:tcPr>
            <w:tcW w:type="dxa" w:w="425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CANDIDATE CONTROL</w:t>
            </w:r>
          </w:p>
        </w:tc>
        <w:tc>
          <w:tcPr>
            <w:tcW w:type="dxa" w:w="189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WHY IT FITS THIS RELEASE</w:t>
            </w:r>
          </w:p>
        </w:tc>
      </w:tr>
      <w:tr>
        <w:trPr>
          <w:cantSplit w:val="true"/>
        </w:trPr>
        <w:tc>
          <w:tcPr>
            <w:tcW w:type="dxa" w:w="39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Lower consequence and easy to reverse</w:t>
            </w:r>
          </w:p>
        </w:tc>
        <w:tc>
          <w:tcPr>
            <w:tcW w:type="dxa" w:w="425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Normal deployment + normal monitoring</w:t>
            </w:r>
          </w:p>
        </w:tc>
        <w:tc>
          <w:tcPr>
            <w:tcW w:type="dxa" w:w="189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9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Unknown behavior and easy to reverse</w:t>
            </w:r>
          </w:p>
        </w:tc>
        <w:tc>
          <w:tcPr>
            <w:tcW w:type="dxa" w:w="425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Feature flag, small cohort, or controlled internal release</w:t>
            </w:r>
          </w:p>
        </w:tc>
        <w:tc>
          <w:tcPr>
            <w:tcW w:type="dxa" w:w="189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9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Customer workflow, data, or hard-to-reverse risk</w:t>
            </w:r>
          </w:p>
        </w:tc>
        <w:tc>
          <w:tcPr>
            <w:tcW w:type="dxa" w:w="425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Prove risky path, rehearse response, define fallback</w:t>
            </w:r>
          </w:p>
        </w:tc>
        <w:tc>
          <w:tcPr>
            <w:tcW w:type="dxa" w:w="189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9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External dependency or high-consequence transition</w:t>
            </w:r>
          </w:p>
        </w:tc>
        <w:tc>
          <w:tcPr>
            <w:tcW w:type="dxa" w:w="425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Staged rollout, explicit owner, decision gate before broader exposure</w:t>
            </w:r>
          </w:p>
        </w:tc>
        <w:tc>
          <w:tcPr>
            <w:tcW w:type="dxa" w:w="189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03</w:t>
      </w:r>
      <w:r>
        <w:rPr>
          <w:rFonts w:ascii="Arial" w:hAnsi="Arial" w:cs="Arial" w:eastAsia="Arial"/>
          <w:b/>
          <w:i w:val="0"/>
          <w:color w:val="0A0A0A"/>
          <w:sz w:val="31"/>
        </w:rPr>
        <w:t>DEFINE THE RELEASE RESPONSE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8369"/>
        <w:gridCol w:w="1711"/>
      </w:tblGrid>
      <w:tr>
        <w:trPr>
          <w:cantSplit w:val="true"/>
          <w:tblHeader w:val="true"/>
        </w:trPr>
        <w:tc>
          <w:tcPr>
            <w:tcW w:type="dxa" w:w="836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AREA</w:t>
            </w:r>
          </w:p>
        </w:tc>
        <w:tc>
          <w:tcPr>
            <w:tcW w:type="dxa" w:w="1711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Technical readiness owner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Customer or business promise owner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Exposure control and who can use it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Signal to continue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Signal to hold or investigate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Stop rule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Rollback, fallback, or containment path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Customer and stakeholder communication owner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First review window</w:t>
            </w:r>
          </w:p>
        </w:tc>
        <w:tc>
          <w:tcPr>
            <w:tcW w:type="dxa" w:w="17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04</w:t>
      </w:r>
      <w:r>
        <w:rPr>
          <w:rFonts w:ascii="Arial" w:hAnsi="Arial" w:cs="Arial" w:eastAsia="Arial"/>
          <w:b/>
          <w:i w:val="0"/>
          <w:color w:val="0A0A0A"/>
          <w:sz w:val="31"/>
        </w:rPr>
        <w:t>SHORT RELEASE REVIEW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is changing, and for whom?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is the most consequential credible failure?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limits exposure?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signal tells us to continue, pause, or reverse?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Who owns the next decision and communication?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05</w:t>
      </w:r>
      <w:r>
        <w:rPr>
          <w:rFonts w:ascii="Arial" w:hAnsi="Arial" w:cs="Arial" w:eastAsia="Arial"/>
          <w:b/>
          <w:i w:val="0"/>
          <w:color w:val="0A0A0A"/>
          <w:sz w:val="31"/>
        </w:rPr>
        <w:t>RETIRE TEMPORARY COMPLEXITY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552"/>
        <w:gridCol w:w="1489"/>
        <w:gridCol w:w="1030"/>
        <w:gridCol w:w="1260"/>
        <w:gridCol w:w="2749"/>
      </w:tblGrid>
      <w:tr>
        <w:trPr>
          <w:cantSplit w:val="true"/>
          <w:tblHeader w:val="true"/>
        </w:trPr>
        <w:tc>
          <w:tcPr>
            <w:tcW w:type="dxa" w:w="355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TEMPORARY CONTROL OR WORKAROUND</w:t>
            </w:r>
          </w:p>
        </w:tc>
        <w:tc>
          <w:tcPr>
            <w:tcW w:type="dxa" w:w="148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WHY IT EXISTS</w:t>
            </w:r>
          </w:p>
        </w:tc>
        <w:tc>
          <w:tcPr>
            <w:tcW w:type="dxa" w:w="103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OWNER</w:t>
            </w:r>
          </w:p>
        </w:tc>
        <w:tc>
          <w:tcPr>
            <w:tcW w:type="dxa" w:w="12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REVIEW DATE</w:t>
            </w:r>
          </w:p>
        </w:tc>
        <w:tc>
          <w:tcPr>
            <w:tcW w:type="dxa" w:w="274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KEEP / SIMPLIFY / REMOVE</w:t>
            </w:r>
          </w:p>
        </w:tc>
      </w:tr>
      <w:tr>
        <w:trPr>
          <w:cantSplit w:val="true"/>
        </w:trPr>
        <w:tc>
          <w:tcPr>
            <w:tcW w:type="dxa" w:w="35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48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03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26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74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9840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9840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BOUNDARY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This is a client-neutral operating template, not a security certification, privacy program, legal opinion, incident-response policy, or promise of release safety. Follow organization policy and use appropriate specialist review for regulated systems, sensitive data, customer commitments, or material operational risk.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080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RELEASE READINESS AND RESPONSE CARD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008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3900"/>
      <w:gridCol w:w="5760"/>
      <w:gridCol w:w="420"/>
    </w:tblGrid>
    <w:tr>
      <w:tc>
        <w:tcPr>
          <w:tcW w:type="dxa" w:w="39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576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 Readiness and Response Card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